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14CF" w14:textId="20CD8170" w:rsidR="002858E7" w:rsidRPr="002858E7" w:rsidRDefault="002858E7" w:rsidP="002858E7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58E7">
        <w:rPr>
          <w:rFonts w:ascii="Times New Roman" w:hAnsi="Times New Roman" w:cs="Times New Roman"/>
          <w:b/>
          <w:bCs/>
          <w:sz w:val="28"/>
          <w:szCs w:val="28"/>
          <w:u w:val="single"/>
        </w:rPr>
        <w:t>Lee County Broadband Expansion Grant Phase II FAQ’s</w:t>
      </w:r>
    </w:p>
    <w:p w14:paraId="7B92C492" w14:textId="17394608" w:rsidR="00CA052D" w:rsidRPr="00757779" w:rsidRDefault="00757779" w:rsidP="0075777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779">
        <w:rPr>
          <w:rFonts w:ascii="Times New Roman" w:hAnsi="Times New Roman" w:cs="Times New Roman"/>
          <w:b/>
          <w:bCs/>
          <w:sz w:val="24"/>
          <w:szCs w:val="24"/>
        </w:rPr>
        <w:t>If after awarding funds to all deserving applications to serve the Phase II priority areas (</w:t>
      </w:r>
      <w:bookmarkStart w:id="0" w:name="_Hlk164670391"/>
      <w:r w:rsidRPr="00757779">
        <w:rPr>
          <w:rFonts w:ascii="Times New Roman" w:hAnsi="Times New Roman" w:cs="Times New Roman"/>
          <w:b/>
          <w:bCs/>
          <w:sz w:val="24"/>
          <w:szCs w:val="24"/>
        </w:rPr>
        <w:t>less than 25Mbps x 3Mbps</w:t>
      </w:r>
      <w:bookmarkEnd w:id="0"/>
      <w:r w:rsidRPr="00757779">
        <w:rPr>
          <w:rFonts w:ascii="Times New Roman" w:hAnsi="Times New Roman" w:cs="Times New Roman"/>
          <w:b/>
          <w:bCs/>
          <w:sz w:val="24"/>
          <w:szCs w:val="24"/>
        </w:rPr>
        <w:t>), if the county has not committed all of the remaining $3.4M in allotted funds, would the County consider awarding funding for proposals that will place fiber in areas that are not currently receiving reliable and consistent service of 100Mbps x 20Mbps service from the single provider in that area?</w:t>
      </w:r>
    </w:p>
    <w:p w14:paraId="6543D52A" w14:textId="55FE58F7" w:rsidR="00757779" w:rsidRPr="006F6852" w:rsidRDefault="0058625E" w:rsidP="00757779">
      <w:pPr>
        <w:ind w:left="720"/>
        <w:jc w:val="both"/>
        <w:rPr>
          <w:rFonts w:ascii="Times New Roman" w:hAnsi="Times New Roman" w:cs="Times New Roman"/>
          <w:color w:val="215E99" w:themeColor="text2" w:themeTint="BF"/>
          <w:sz w:val="24"/>
          <w:szCs w:val="24"/>
        </w:rPr>
      </w:pPr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The Lee County Commission prioritized expanding broadband in Lee County to </w:t>
      </w:r>
      <w:r w:rsidR="00757779"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>unserved and underserved</w:t>
      </w:r>
      <w:r w:rsidRPr="006F6852">
        <w:rPr>
          <w:rFonts w:ascii="Times New Roman" w:hAnsi="Times New Roman" w:cs="Times New Roman"/>
          <w:b/>
          <w:bCs/>
          <w:color w:val="215E99" w:themeColor="text2" w:themeTint="BF"/>
          <w:sz w:val="24"/>
          <w:szCs w:val="24"/>
        </w:rPr>
        <w:t xml:space="preserve"> (</w:t>
      </w:r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>less than 25Mbps x 3Mbps)</w:t>
      </w:r>
      <w:r w:rsidR="00757779"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 areas </w:t>
      </w:r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first to all areas of the county.  Until this is accomplished the commission would not review proposals to allow for </w:t>
      </w:r>
      <w:r w:rsidR="00757779"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reliable wireline connection to 100/20. </w:t>
      </w:r>
    </w:p>
    <w:p w14:paraId="1E21094F" w14:textId="3FD3281A" w:rsidR="00757779" w:rsidRDefault="00757779" w:rsidP="0075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</w:pPr>
      <w:r w:rsidRPr="00757779"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  <w:t xml:space="preserve">Will the County provide the spatial files used to create the map(s) of the Phase 2 Broadband Expansion Project Areas, in particular, the Priority Areas and the Potential Customers? </w:t>
      </w:r>
    </w:p>
    <w:p w14:paraId="292B6A5A" w14:textId="77777777" w:rsidR="00D7514E" w:rsidRDefault="00D7514E" w:rsidP="00D7514E">
      <w:pPr>
        <w:pStyle w:val="ListParagraph"/>
        <w:spacing w:after="0" w:line="240" w:lineRule="auto"/>
        <w:jc w:val="both"/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</w:pPr>
    </w:p>
    <w:p w14:paraId="52A9731F" w14:textId="6F65E6EA" w:rsidR="00D7514E" w:rsidRPr="006F6852" w:rsidRDefault="00D7514E" w:rsidP="00D7514E">
      <w:pPr>
        <w:spacing w:after="0" w:line="240" w:lineRule="auto"/>
        <w:ind w:firstLine="720"/>
        <w:jc w:val="both"/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</w:pPr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>Yes.</w:t>
      </w:r>
    </w:p>
    <w:p w14:paraId="746EE6ED" w14:textId="77777777" w:rsidR="00757779" w:rsidRPr="00757779" w:rsidRDefault="00757779" w:rsidP="00757779">
      <w:pPr>
        <w:spacing w:after="0" w:line="240" w:lineRule="auto"/>
        <w:jc w:val="both"/>
        <w:rPr>
          <w:rFonts w:ascii="Times New Roman" w:eastAsia="Aptos" w:hAnsi="Times New Roman" w:cs="Times New Roman"/>
          <w:kern w:val="0"/>
          <w:sz w:val="24"/>
          <w:szCs w:val="24"/>
        </w:rPr>
      </w:pPr>
      <w:r w:rsidRPr="00757779">
        <w:rPr>
          <w:rFonts w:ascii="Times New Roman" w:eastAsia="Aptos" w:hAnsi="Times New Roman" w:cs="Times New Roman"/>
          <w:kern w:val="0"/>
          <w:sz w:val="24"/>
          <w:szCs w:val="24"/>
        </w:rPr>
        <w:t> </w:t>
      </w:r>
    </w:p>
    <w:p w14:paraId="5D9DFA06" w14:textId="0DDCCE76" w:rsidR="00757779" w:rsidRDefault="00757779" w:rsidP="0075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</w:pPr>
      <w:r w:rsidRPr="00757779">
        <w:rPr>
          <w:rFonts w:ascii="Times New Roman" w:eastAsia="Aptos" w:hAnsi="Times New Roman" w:cs="Times New Roman"/>
          <w:kern w:val="0"/>
          <w:sz w:val="24"/>
          <w:szCs w:val="24"/>
        </w:rPr>
        <w:t xml:space="preserve"> </w:t>
      </w:r>
      <w:r w:rsidRPr="00757779"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  <w:t>Does “Potential Customers” equal “Eligible Locations” for this opportunity?</w:t>
      </w:r>
    </w:p>
    <w:p w14:paraId="33B1D003" w14:textId="77777777" w:rsidR="0073447B" w:rsidRDefault="0073447B" w:rsidP="0073447B">
      <w:pPr>
        <w:pStyle w:val="ListParagraph"/>
        <w:spacing w:after="0" w:line="240" w:lineRule="auto"/>
        <w:ind w:left="360"/>
        <w:jc w:val="both"/>
        <w:rPr>
          <w:rFonts w:ascii="Times New Roman" w:eastAsia="Aptos" w:hAnsi="Times New Roman" w:cs="Times New Roman"/>
          <w:kern w:val="0"/>
          <w:sz w:val="24"/>
          <w:szCs w:val="24"/>
        </w:rPr>
      </w:pPr>
    </w:p>
    <w:p w14:paraId="5ABF62AD" w14:textId="23EDBF18" w:rsidR="00D7514E" w:rsidRPr="006F6852" w:rsidRDefault="00D7514E" w:rsidP="00D7514E">
      <w:pPr>
        <w:pStyle w:val="ListParagraph"/>
        <w:spacing w:after="0" w:line="240" w:lineRule="auto"/>
        <w:jc w:val="both"/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</w:pPr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>“Potential Customers” is any possible location throughout the County, residential or non-residential, that could be a broadband customer.</w:t>
      </w:r>
    </w:p>
    <w:p w14:paraId="710FBAF5" w14:textId="77777777" w:rsidR="0073447B" w:rsidRPr="0073447B" w:rsidRDefault="0073447B" w:rsidP="0073447B">
      <w:pPr>
        <w:pStyle w:val="ListParagraph"/>
        <w:spacing w:after="0" w:line="240" w:lineRule="auto"/>
        <w:ind w:left="360"/>
        <w:jc w:val="both"/>
        <w:rPr>
          <w:rFonts w:ascii="Times New Roman" w:eastAsia="Aptos" w:hAnsi="Times New Roman" w:cs="Times New Roman"/>
          <w:kern w:val="0"/>
          <w:sz w:val="24"/>
          <w:szCs w:val="24"/>
        </w:rPr>
      </w:pPr>
    </w:p>
    <w:p w14:paraId="21CB9FA1" w14:textId="3DA145B4" w:rsidR="00757779" w:rsidRPr="006F6852" w:rsidRDefault="00757779" w:rsidP="006F68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</w:pPr>
      <w:r w:rsidRPr="006F6852">
        <w:rPr>
          <w:rFonts w:ascii="Times New Roman" w:eastAsia="Aptos" w:hAnsi="Times New Roman" w:cs="Times New Roman"/>
          <w:kern w:val="0"/>
          <w:sz w:val="24"/>
          <w:szCs w:val="24"/>
        </w:rPr>
        <w:t> </w:t>
      </w:r>
      <w:r w:rsidRPr="006F6852"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  <w:t xml:space="preserve">If not a spatial file, will the County provide the addresses and latitude/longitude coordinates for the eligible addresses for this project? </w:t>
      </w:r>
    </w:p>
    <w:p w14:paraId="554F8F1C" w14:textId="77777777" w:rsidR="0073447B" w:rsidRPr="0073447B" w:rsidRDefault="0073447B" w:rsidP="0073447B">
      <w:pPr>
        <w:pStyle w:val="ListParagraph"/>
        <w:spacing w:after="0" w:line="240" w:lineRule="auto"/>
        <w:ind w:left="360"/>
        <w:jc w:val="both"/>
        <w:rPr>
          <w:rFonts w:ascii="Times New Roman" w:eastAsia="Aptos" w:hAnsi="Times New Roman" w:cs="Times New Roman"/>
          <w:kern w:val="0"/>
          <w:sz w:val="24"/>
          <w:szCs w:val="24"/>
        </w:rPr>
      </w:pPr>
    </w:p>
    <w:p w14:paraId="632F775E" w14:textId="51A65F91" w:rsidR="0073447B" w:rsidRPr="006F6852" w:rsidRDefault="0058625E" w:rsidP="00D7514E">
      <w:pPr>
        <w:pStyle w:val="ListParagraph"/>
        <w:spacing w:after="0" w:line="240" w:lineRule="auto"/>
        <w:jc w:val="both"/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</w:pPr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>The County is</w:t>
      </w:r>
      <w:r w:rsidR="00D7514E"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 xml:space="preserve"> relying on the applications received to determine eligible addresses for a submitted project.</w:t>
      </w:r>
    </w:p>
    <w:p w14:paraId="1BB7A74D" w14:textId="77777777" w:rsidR="00757779" w:rsidRPr="006F6852" w:rsidRDefault="00757779" w:rsidP="00757779">
      <w:pPr>
        <w:spacing w:after="0" w:line="240" w:lineRule="auto"/>
        <w:jc w:val="both"/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</w:pPr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> </w:t>
      </w:r>
    </w:p>
    <w:p w14:paraId="464E35AA" w14:textId="505C1033" w:rsidR="00757779" w:rsidRDefault="00757779" w:rsidP="0075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</w:pPr>
      <w:r w:rsidRPr="00757779"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  <w:t>What is the source of the “Potential Customers” layer on the maps?</w:t>
      </w:r>
    </w:p>
    <w:p w14:paraId="07901329" w14:textId="77777777" w:rsidR="0073447B" w:rsidRPr="0073447B" w:rsidRDefault="0073447B" w:rsidP="0073447B">
      <w:pPr>
        <w:spacing w:after="0" w:line="240" w:lineRule="auto"/>
        <w:jc w:val="both"/>
        <w:rPr>
          <w:rFonts w:ascii="Times New Roman" w:eastAsia="Aptos" w:hAnsi="Times New Roman" w:cs="Times New Roman"/>
          <w:kern w:val="0"/>
          <w:sz w:val="24"/>
          <w:szCs w:val="24"/>
        </w:rPr>
      </w:pPr>
    </w:p>
    <w:p w14:paraId="71FF66DD" w14:textId="50B4B185" w:rsidR="0073447B" w:rsidRPr="006F6852" w:rsidRDefault="00D7514E" w:rsidP="00D7514E">
      <w:pPr>
        <w:spacing w:after="0" w:line="240" w:lineRule="auto"/>
        <w:ind w:left="720"/>
        <w:jc w:val="both"/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</w:pPr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>This layer was developed in 2022 for the original broadband feasibility study from available Bing Aerial photography.</w:t>
      </w:r>
    </w:p>
    <w:p w14:paraId="3C9CFCF3" w14:textId="77777777" w:rsidR="00D7514E" w:rsidRDefault="00757779" w:rsidP="00D7514E">
      <w:pPr>
        <w:spacing w:after="0" w:line="240" w:lineRule="auto"/>
        <w:jc w:val="both"/>
        <w:rPr>
          <w:rFonts w:ascii="Times New Roman" w:eastAsia="Aptos" w:hAnsi="Times New Roman" w:cs="Times New Roman"/>
          <w:kern w:val="0"/>
          <w:sz w:val="24"/>
          <w:szCs w:val="24"/>
        </w:rPr>
      </w:pPr>
      <w:r w:rsidRPr="00757779">
        <w:rPr>
          <w:rFonts w:ascii="Times New Roman" w:eastAsia="Aptos" w:hAnsi="Times New Roman" w:cs="Times New Roman"/>
          <w:kern w:val="0"/>
          <w:sz w:val="24"/>
          <w:szCs w:val="24"/>
        </w:rPr>
        <w:t> </w:t>
      </w:r>
    </w:p>
    <w:p w14:paraId="226DA46E" w14:textId="19C48597" w:rsidR="00757779" w:rsidRDefault="00757779" w:rsidP="00D751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</w:pPr>
      <w:r w:rsidRPr="00D7514E"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  <w:t xml:space="preserve">There appears to be </w:t>
      </w:r>
      <w:r w:rsidR="0073447B" w:rsidRPr="00D7514E"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  <w:t>an overlap</w:t>
      </w:r>
      <w:r w:rsidRPr="00D7514E"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  <w:t xml:space="preserve"> between priority areas, potential customers, and RDOF areas. How should providers interpret this overlap?</w:t>
      </w:r>
    </w:p>
    <w:p w14:paraId="1B42FCD1" w14:textId="77777777" w:rsidR="00D7514E" w:rsidRDefault="00D7514E" w:rsidP="00D7514E">
      <w:pPr>
        <w:pStyle w:val="ListParagraph"/>
        <w:spacing w:after="0" w:line="240" w:lineRule="auto"/>
        <w:ind w:left="360"/>
        <w:jc w:val="both"/>
        <w:rPr>
          <w:rFonts w:ascii="Times New Roman" w:eastAsia="Aptos" w:hAnsi="Times New Roman" w:cs="Times New Roman"/>
          <w:b/>
          <w:bCs/>
          <w:kern w:val="0"/>
          <w:sz w:val="24"/>
          <w:szCs w:val="24"/>
        </w:rPr>
      </w:pPr>
    </w:p>
    <w:p w14:paraId="64D1D330" w14:textId="2B7E9B7C" w:rsidR="00D7514E" w:rsidRPr="006F6852" w:rsidRDefault="00D7514E" w:rsidP="00D7514E">
      <w:pPr>
        <w:pStyle w:val="ListParagraph"/>
        <w:spacing w:after="0" w:line="240" w:lineRule="auto"/>
        <w:jc w:val="both"/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</w:pPr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 xml:space="preserve">The applicant is to verify areas of eligibility when it submits the project application. The RDOF areas and other data on the map </w:t>
      </w:r>
      <w:proofErr w:type="gramStart"/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>is</w:t>
      </w:r>
      <w:proofErr w:type="gramEnd"/>
      <w:r w:rsidRPr="006F6852">
        <w:rPr>
          <w:rFonts w:ascii="Times New Roman" w:eastAsia="Aptos" w:hAnsi="Times New Roman" w:cs="Times New Roman"/>
          <w:color w:val="215E99" w:themeColor="text2" w:themeTint="BF"/>
          <w:kern w:val="0"/>
          <w:sz w:val="24"/>
          <w:szCs w:val="24"/>
        </w:rPr>
        <w:t xml:space="preserve"> there to assist the applicants in this effort.</w:t>
      </w:r>
    </w:p>
    <w:p w14:paraId="7AF342B5" w14:textId="77777777" w:rsidR="0073447B" w:rsidRPr="0073447B" w:rsidRDefault="0073447B" w:rsidP="0073447B">
      <w:pPr>
        <w:spacing w:after="0" w:line="240" w:lineRule="auto"/>
        <w:jc w:val="both"/>
        <w:rPr>
          <w:rFonts w:ascii="Times New Roman" w:eastAsia="Aptos" w:hAnsi="Times New Roman" w:cs="Times New Roman"/>
          <w:kern w:val="0"/>
          <w:sz w:val="24"/>
          <w:szCs w:val="24"/>
        </w:rPr>
      </w:pPr>
    </w:p>
    <w:p w14:paraId="51378C2E" w14:textId="012DBA84" w:rsidR="0073447B" w:rsidRDefault="0073447B" w:rsidP="007344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7B">
        <w:rPr>
          <w:rFonts w:ascii="Times New Roman" w:hAnsi="Times New Roman" w:cs="Times New Roman"/>
          <w:b/>
          <w:bCs/>
          <w:sz w:val="24"/>
          <w:szCs w:val="24"/>
        </w:rPr>
        <w:t xml:space="preserve">Can the materials used </w:t>
      </w:r>
      <w:proofErr w:type="gramStart"/>
      <w:r w:rsidRPr="0073447B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gramEnd"/>
      <w:r w:rsidRPr="0073447B">
        <w:rPr>
          <w:rFonts w:ascii="Times New Roman" w:hAnsi="Times New Roman" w:cs="Times New Roman"/>
          <w:b/>
          <w:bCs/>
          <w:sz w:val="24"/>
          <w:szCs w:val="24"/>
        </w:rPr>
        <w:t xml:space="preserve"> coax hardwire to a few areas or does it all have to be fiber?</w:t>
      </w:r>
    </w:p>
    <w:p w14:paraId="6CAD6D5D" w14:textId="77777777" w:rsidR="0073447B" w:rsidRPr="0073447B" w:rsidRDefault="0073447B" w:rsidP="0073447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0AEFF" w14:textId="545B3579" w:rsidR="0073447B" w:rsidRPr="006F6852" w:rsidRDefault="00D7514E" w:rsidP="0058625E">
      <w:pPr>
        <w:pStyle w:val="ListParagraph"/>
        <w:jc w:val="both"/>
        <w:rPr>
          <w:rFonts w:ascii="Times New Roman" w:hAnsi="Times New Roman" w:cs="Times New Roman"/>
          <w:color w:val="215E99" w:themeColor="text2" w:themeTint="BF"/>
          <w:sz w:val="24"/>
          <w:szCs w:val="24"/>
        </w:rPr>
      </w:pPr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The standard is that coax can be used </w:t>
      </w:r>
      <w:proofErr w:type="gramStart"/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>as long as</w:t>
      </w:r>
      <w:proofErr w:type="gramEnd"/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 the end result meets the required speed requirements.</w:t>
      </w:r>
    </w:p>
    <w:p w14:paraId="1F6D64FF" w14:textId="77777777" w:rsidR="0073447B" w:rsidRPr="0073447B" w:rsidRDefault="0073447B" w:rsidP="0073447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9398AB" w14:textId="4CB64545" w:rsidR="00B456BA" w:rsidRDefault="0073447B" w:rsidP="00B456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If submitting for all areas and</w:t>
      </w:r>
      <w:r w:rsidR="00B456BA">
        <w:rPr>
          <w:rFonts w:ascii="Times New Roman" w:hAnsi="Times New Roman" w:cs="Times New Roman"/>
          <w:b/>
          <w:bCs/>
          <w:sz w:val="24"/>
          <w:szCs w:val="24"/>
        </w:rPr>
        <w:t>/or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any additional areas </w:t>
      </w:r>
      <w:r w:rsidR="00B456BA">
        <w:rPr>
          <w:rFonts w:ascii="Times New Roman" w:hAnsi="Times New Roman" w:cs="Times New Roman"/>
          <w:b/>
          <w:bCs/>
          <w:sz w:val="24"/>
          <w:szCs w:val="24"/>
        </w:rPr>
        <w:t>known to the ISP that would qualify for the grant</w:t>
      </w:r>
      <w:r>
        <w:rPr>
          <w:rFonts w:ascii="Times New Roman" w:hAnsi="Times New Roman" w:cs="Times New Roman"/>
          <w:b/>
          <w:bCs/>
          <w:sz w:val="24"/>
          <w:szCs w:val="24"/>
        </w:rPr>
        <w:t>, does the ISP</w:t>
      </w:r>
      <w:r w:rsidR="00B45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need to submit individual projects applications for the different areas</w:t>
      </w:r>
      <w:r w:rsidR="00B456BA">
        <w:rPr>
          <w:rFonts w:ascii="Times New Roman" w:hAnsi="Times New Roman" w:cs="Times New Roman"/>
          <w:b/>
          <w:bCs/>
          <w:sz w:val="24"/>
          <w:szCs w:val="24"/>
        </w:rPr>
        <w:t xml:space="preserve"> or can 1 application be submitted?</w:t>
      </w:r>
    </w:p>
    <w:p w14:paraId="2BE8A606" w14:textId="2E83D745" w:rsidR="00B456BA" w:rsidRPr="006F6852" w:rsidRDefault="0058625E" w:rsidP="0058625E">
      <w:pPr>
        <w:ind w:left="720"/>
        <w:jc w:val="both"/>
        <w:rPr>
          <w:rFonts w:ascii="Times New Roman" w:hAnsi="Times New Roman" w:cs="Times New Roman"/>
          <w:color w:val="215E99" w:themeColor="text2" w:themeTint="BF"/>
          <w:sz w:val="24"/>
          <w:szCs w:val="24"/>
        </w:rPr>
      </w:pPr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1 application can be submitted with each project area broken out to include information related to each project as well as cost for that project. </w:t>
      </w:r>
    </w:p>
    <w:p w14:paraId="002BA56D" w14:textId="72DA563C" w:rsidR="00B456BA" w:rsidRDefault="00B456BA" w:rsidP="00B456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a priority polygon is situated in two identified areas, which identified area should that polygon be included in? ex. The polygon included in the Northeast and East Central project areas.</w:t>
      </w:r>
    </w:p>
    <w:p w14:paraId="2E91D270" w14:textId="77777777" w:rsidR="00B456BA" w:rsidRPr="00B456BA" w:rsidRDefault="00B456BA" w:rsidP="00B456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980211" w14:textId="79113820" w:rsidR="00B456BA" w:rsidRPr="006F6852" w:rsidRDefault="00D7514E" w:rsidP="00B456BA">
      <w:pPr>
        <w:pStyle w:val="ListParagraph"/>
        <w:jc w:val="both"/>
        <w:rPr>
          <w:rFonts w:ascii="Times New Roman" w:hAnsi="Times New Roman" w:cs="Times New Roman"/>
          <w:color w:val="215E99" w:themeColor="text2" w:themeTint="BF"/>
          <w:sz w:val="24"/>
          <w:szCs w:val="24"/>
        </w:rPr>
      </w:pPr>
      <w:r w:rsidRPr="006F6852">
        <w:rPr>
          <w:rFonts w:ascii="Times New Roman" w:hAnsi="Times New Roman" w:cs="Times New Roman"/>
          <w:color w:val="215E99" w:themeColor="text2" w:themeTint="BF"/>
          <w:sz w:val="24"/>
          <w:szCs w:val="24"/>
        </w:rPr>
        <w:t>Areas crossing project areas boundaries can be included in either zone at the applicant’s discretion.</w:t>
      </w:r>
    </w:p>
    <w:p w14:paraId="476EE1AF" w14:textId="77777777" w:rsidR="00B456BA" w:rsidRDefault="00B456BA" w:rsidP="00B456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1EF2B9" w14:textId="77777777" w:rsidR="0073447B" w:rsidRDefault="0073447B" w:rsidP="00734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DA2C6" w14:textId="77777777" w:rsidR="0073447B" w:rsidRDefault="0073447B" w:rsidP="00734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7FC70" w14:textId="77777777" w:rsidR="0073447B" w:rsidRPr="0073447B" w:rsidRDefault="0073447B" w:rsidP="00734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447B" w:rsidRPr="0073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573"/>
    <w:multiLevelType w:val="hybridMultilevel"/>
    <w:tmpl w:val="375C0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442FD"/>
    <w:multiLevelType w:val="hybridMultilevel"/>
    <w:tmpl w:val="DD9E9A48"/>
    <w:lvl w:ilvl="0" w:tplc="738C1B4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7300884">
    <w:abstractNumId w:val="1"/>
  </w:num>
  <w:num w:numId="2" w16cid:durableId="157962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9"/>
    <w:rsid w:val="001137BC"/>
    <w:rsid w:val="002858E7"/>
    <w:rsid w:val="0058625E"/>
    <w:rsid w:val="006F6852"/>
    <w:rsid w:val="0073447B"/>
    <w:rsid w:val="00757779"/>
    <w:rsid w:val="00AA6AFA"/>
    <w:rsid w:val="00B456BA"/>
    <w:rsid w:val="00CA052D"/>
    <w:rsid w:val="00D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1E97"/>
  <w15:chartTrackingRefBased/>
  <w15:docId w15:val="{C407247E-4A7A-4D49-9751-A7B4654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7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7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7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7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7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7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7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7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7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7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7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7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7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7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7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7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7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7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77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7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77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77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77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77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77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7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7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77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Leverette</dc:creator>
  <cp:keywords/>
  <dc:description/>
  <cp:lastModifiedBy>Holly Leverette</cp:lastModifiedBy>
  <cp:revision>2</cp:revision>
  <dcterms:created xsi:type="dcterms:W3CDTF">2024-04-23T17:33:00Z</dcterms:created>
  <dcterms:modified xsi:type="dcterms:W3CDTF">2024-04-23T17:33:00Z</dcterms:modified>
</cp:coreProperties>
</file>